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FB914" w14:textId="77777777" w:rsidR="00855A3B" w:rsidRDefault="00855A3B" w:rsidP="007E0C89">
      <w:pPr>
        <w:spacing w:after="0"/>
      </w:pPr>
    </w:p>
    <w:p w14:paraId="160BE366"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42E6C6EA" w14:textId="77777777" w:rsidR="00FF5907" w:rsidRPr="00BF04C7" w:rsidRDefault="00FF5907" w:rsidP="00FF5907">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2A69D0AE" w14:textId="77777777" w:rsidR="00FF5907" w:rsidRPr="00BF04C7" w:rsidRDefault="00FF5907" w:rsidP="00FF5907">
      <w:pPr>
        <w:spacing w:after="0"/>
        <w:ind w:right="48"/>
        <w:jc w:val="center"/>
        <w:rPr>
          <w:rFonts w:ascii="Arial" w:eastAsia="Arial" w:hAnsi="Arial" w:cs="Arial"/>
          <w:b/>
        </w:rPr>
      </w:pPr>
    </w:p>
    <w:p w14:paraId="38777C9A" w14:textId="77777777" w:rsidR="00FF5907" w:rsidRPr="00BF04C7" w:rsidRDefault="00FF5907" w:rsidP="00FF5907">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5AF3EE2B" w14:textId="77777777" w:rsidR="00FF5907" w:rsidRPr="00BF04C7" w:rsidRDefault="00FF5907" w:rsidP="00FF5907">
      <w:pPr>
        <w:spacing w:after="0"/>
        <w:ind w:right="48"/>
        <w:jc w:val="both"/>
        <w:rPr>
          <w:rFonts w:ascii="Arial" w:eastAsia="Arial" w:hAnsi="Arial" w:cs="Arial"/>
          <w:b/>
        </w:rPr>
      </w:pPr>
    </w:p>
    <w:p w14:paraId="5B04D9BC" w14:textId="77777777" w:rsidR="00FF5907" w:rsidRPr="00BF04C7" w:rsidRDefault="00FF5907" w:rsidP="00FF5907">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6421F3A3" w14:textId="77777777" w:rsidR="00FF5907" w:rsidRPr="00BF04C7" w:rsidRDefault="00FF5907" w:rsidP="00FF5907">
      <w:pPr>
        <w:spacing w:after="0"/>
        <w:ind w:right="48"/>
        <w:jc w:val="both"/>
        <w:rPr>
          <w:rFonts w:ascii="Arial" w:eastAsia="Arial" w:hAnsi="Arial" w:cs="Arial"/>
        </w:rPr>
      </w:pPr>
    </w:p>
    <w:p w14:paraId="7D40B499" w14:textId="77777777" w:rsidR="00FF5907" w:rsidRPr="00BF04C7" w:rsidRDefault="00FF5907" w:rsidP="00FF5907">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365D4D97" w14:textId="77777777" w:rsidR="00FF5907" w:rsidRPr="00BF04C7" w:rsidRDefault="00FF5907" w:rsidP="00FF5907">
      <w:pPr>
        <w:pBdr>
          <w:top w:val="nil"/>
          <w:left w:val="nil"/>
          <w:bottom w:val="nil"/>
          <w:right w:val="nil"/>
          <w:between w:val="nil"/>
        </w:pBdr>
        <w:spacing w:after="0"/>
        <w:ind w:right="48"/>
        <w:jc w:val="both"/>
        <w:rPr>
          <w:rFonts w:ascii="Arial" w:eastAsia="Arial" w:hAnsi="Arial" w:cs="Arial"/>
          <w:b/>
          <w:bCs/>
        </w:rPr>
      </w:pPr>
    </w:p>
    <w:p w14:paraId="34766502" w14:textId="77777777" w:rsidR="00FF5907" w:rsidRPr="00BF04C7" w:rsidRDefault="00FF5907" w:rsidP="00FF5907">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D0DDEAF" w14:textId="77777777" w:rsidR="00FF5907" w:rsidRPr="00BF04C7" w:rsidRDefault="00FF5907" w:rsidP="00FF5907">
      <w:pPr>
        <w:pBdr>
          <w:top w:val="nil"/>
          <w:left w:val="nil"/>
          <w:bottom w:val="nil"/>
          <w:right w:val="nil"/>
          <w:between w:val="nil"/>
        </w:pBdr>
        <w:spacing w:after="0"/>
        <w:ind w:right="48"/>
        <w:jc w:val="both"/>
        <w:rPr>
          <w:rFonts w:ascii="Arial" w:eastAsia="Arial" w:hAnsi="Arial" w:cs="Arial"/>
          <w:b/>
          <w:bCs/>
        </w:rPr>
      </w:pPr>
    </w:p>
    <w:p w14:paraId="5824BB0F" w14:textId="77777777" w:rsidR="00FF5907" w:rsidRPr="00BF04C7" w:rsidRDefault="00FF5907" w:rsidP="00FF5907">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2024ER89791 del 25 de abril de 2024, realizó visita el día 25 de abril de 2024, emitiendo para el efecto Concepto Técnico de Emergencia Silvicultural No. SSFFS-05173 del 22 de mayo de 2024, mediante el cual se autorizó a ENEL COLOMBIA S.A. E.S.P, con NIT. 860.063.875-8,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un (1) individuo arbóreo ubicado en espacio privado, en la Carrera 85 B No. 57 - 25, Barrio Los Monjes, Localidad (10) Engativá, en la ciudad de Bogotá D.C.</w:t>
      </w:r>
    </w:p>
    <w:p w14:paraId="14292656" w14:textId="77777777" w:rsidR="00FF5907" w:rsidRPr="00BF04C7" w:rsidRDefault="00FF5907" w:rsidP="00FF5907">
      <w:pPr>
        <w:pBdr>
          <w:top w:val="nil"/>
          <w:left w:val="nil"/>
          <w:bottom w:val="nil"/>
          <w:right w:val="nil"/>
          <w:between w:val="nil"/>
        </w:pBdr>
        <w:spacing w:after="0"/>
        <w:ind w:right="48"/>
        <w:jc w:val="both"/>
        <w:rPr>
          <w:rFonts w:ascii="Arial" w:eastAsia="Arial" w:hAnsi="Arial" w:cs="Arial"/>
        </w:rPr>
      </w:pPr>
    </w:p>
    <w:p w14:paraId="09B07CB3" w14:textId="77777777" w:rsidR="00FF5907" w:rsidRPr="00BF04C7" w:rsidRDefault="00FF5907" w:rsidP="00FF5907">
      <w:pPr>
        <w:pBdr>
          <w:top w:val="nil"/>
          <w:left w:val="nil"/>
          <w:bottom w:val="nil"/>
          <w:right w:val="nil"/>
          <w:between w:val="nil"/>
        </w:pBdr>
        <w:spacing w:after="0"/>
        <w:ind w:right="48"/>
        <w:jc w:val="both"/>
        <w:rPr>
          <w:rFonts w:ascii="Arial" w:eastAsia="Arial" w:hAnsi="Arial" w:cs="Arial"/>
          <w:color w:val="FF00FF"/>
        </w:rPr>
      </w:pPr>
      <w:r w:rsidRPr="00BF04C7">
        <w:rPr>
          <w:rFonts w:ascii="Arial" w:eastAsia="Arial" w:hAnsi="Arial" w:cs="Arial"/>
        </w:rPr>
        <w:t xml:space="preserve">Que, como medida de </w:t>
      </w:r>
      <w:r w:rsidRPr="00BF04C7">
        <w:rPr>
          <w:rFonts w:ascii="Arial" w:eastAsia="Arial" w:hAnsi="Arial" w:cs="Arial"/>
          <w:b/>
        </w:rPr>
        <w:t>COMPENSACIÓN</w:t>
      </w:r>
      <w:r w:rsidRPr="00BF04C7">
        <w:rPr>
          <w:rFonts w:ascii="Arial" w:eastAsia="Arial" w:hAnsi="Arial" w:cs="Arial"/>
        </w:rPr>
        <w:t xml:space="preserve"> por tala de árboles se estableció el pago de UN MILLON CUATROCIENTOS TRECE MIL NOVECIENTOS SESENTA Y OCHO PESOS ($1.413.968) M/cte., equivalente a 2.43 IVP(s) y que corresponden a 1.08766 SMMLV (año 2024). Así mismo, por concepto de </w:t>
      </w:r>
      <w:r w:rsidRPr="00BF04C7">
        <w:rPr>
          <w:rFonts w:ascii="Arial" w:eastAsia="Arial" w:hAnsi="Arial" w:cs="Arial"/>
          <w:b/>
        </w:rPr>
        <w:t>EVALUACIÓN</w:t>
      </w:r>
      <w:r w:rsidRPr="00BF04C7">
        <w:rPr>
          <w:rFonts w:ascii="Arial" w:eastAsia="Arial" w:hAnsi="Arial" w:cs="Arial"/>
        </w:rPr>
        <w:t xml:space="preserve"> la suma de ($ 0) M/cte., y por concepto </w:t>
      </w:r>
      <w:r w:rsidRPr="00BF04C7">
        <w:rPr>
          <w:rFonts w:ascii="Arial" w:eastAsia="Arial" w:hAnsi="Arial" w:cs="Arial"/>
          <w:b/>
        </w:rPr>
        <w:t xml:space="preserve">SEGUIMIENTO </w:t>
      </w:r>
      <w:r w:rsidRPr="00BF04C7">
        <w:rPr>
          <w:rFonts w:ascii="Arial" w:eastAsia="Arial" w:hAnsi="Arial" w:cs="Arial"/>
        </w:rPr>
        <w:t>la suma de ($ 0) M/cte., conforme lo señalado en el Decreto Distrital 531 de 2010 modificado y adicionado por el Decreto 383 de 2018, la Resolución 3158 de 2021, y la Resolución 3034 de 2023.</w:t>
      </w:r>
      <w:r w:rsidRPr="00BF04C7">
        <w:rPr>
          <w:rFonts w:ascii="Arial" w:eastAsia="Arial" w:hAnsi="Arial" w:cs="Arial"/>
          <w:color w:val="FF00FF"/>
        </w:rPr>
        <w:t xml:space="preserve"> </w:t>
      </w:r>
    </w:p>
    <w:p w14:paraId="52AC8F21" w14:textId="77777777" w:rsidR="00FF5907" w:rsidRPr="00BF04C7" w:rsidRDefault="00FF5907" w:rsidP="00FF5907">
      <w:pPr>
        <w:pBdr>
          <w:top w:val="nil"/>
          <w:left w:val="nil"/>
          <w:bottom w:val="nil"/>
          <w:right w:val="nil"/>
          <w:between w:val="nil"/>
        </w:pBdr>
        <w:spacing w:after="0"/>
        <w:ind w:right="48"/>
        <w:jc w:val="both"/>
        <w:rPr>
          <w:rFonts w:ascii="Arial" w:eastAsia="Arial" w:hAnsi="Arial" w:cs="Arial"/>
          <w:color w:val="7030A0"/>
        </w:rPr>
      </w:pPr>
    </w:p>
    <w:p w14:paraId="40FBD65B" w14:textId="77777777" w:rsidR="00FF5907" w:rsidRPr="00BF04C7" w:rsidRDefault="00FF5907" w:rsidP="00FF5907">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Que, con el objeto de realizar seguimiento a las actividades silviculturales autorizadas, se adelantó visita el día 6 de marzo de 2025, emitiendo para el efecto Concepto Técnico No. 01932 del 19 de abril de 2025, el cual establece lo siguiente:</w:t>
      </w:r>
    </w:p>
    <w:p w14:paraId="185B3415" w14:textId="77777777" w:rsidR="00FF5907" w:rsidRPr="00BF04C7" w:rsidRDefault="00FF5907" w:rsidP="00FF5907">
      <w:pPr>
        <w:spacing w:after="0"/>
        <w:ind w:right="48"/>
        <w:jc w:val="both"/>
        <w:rPr>
          <w:rFonts w:ascii="Arial" w:eastAsia="Arial" w:hAnsi="Arial" w:cs="Arial"/>
          <w:i/>
        </w:rPr>
      </w:pPr>
    </w:p>
    <w:p w14:paraId="7DE9C6FE" w14:textId="77777777" w:rsidR="00FF5907" w:rsidRPr="00BF04C7" w:rsidRDefault="00FF5907" w:rsidP="00FF5907">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 El día 06-03-2025 se realizó visita de seguimiento por parte de un ingeniero forestal adscrito a la Subdirección de Flora y Fauna Silvestre, con el fin de verificar la correcta ejecución al procedimiento autorizado mediante el concepto técnico de emergencias SSFFS-05173 del 22-05-2024. Dicho concepto técnico autorizó la tala de un (1) individuo arbóreo de la especie “Sauco” (Sambucus nigra) ubicado frente de la dirección CR 85 B 57 25, en espacio público. Esta visita fue registrada en el acta No. RVR/20242774_33857, donde se verificó la correcta ejecución de la tala autorizada del individuo arbóreo. No hay evidencia de daño alguno al mobiliario urbano, ni presencia de residuos de material vegetal abandonado. </w:t>
      </w:r>
    </w:p>
    <w:p w14:paraId="0C83F56A" w14:textId="77777777" w:rsidR="00FF5907" w:rsidRPr="00BF04C7" w:rsidRDefault="00FF5907" w:rsidP="00FF5907">
      <w:pPr>
        <w:spacing w:after="0"/>
        <w:ind w:left="567" w:right="567"/>
        <w:jc w:val="both"/>
        <w:rPr>
          <w:rFonts w:ascii="Arial" w:eastAsia="Arial" w:hAnsi="Arial" w:cs="Arial"/>
          <w:i/>
          <w:sz w:val="20"/>
          <w:szCs w:val="20"/>
        </w:rPr>
      </w:pPr>
    </w:p>
    <w:p w14:paraId="3D6A8FCA" w14:textId="77777777" w:rsidR="00FF5907" w:rsidRPr="00BF04C7" w:rsidRDefault="00FF5907" w:rsidP="00FF5907">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No se encontró en el sistema de información FOREST comprobante de pago correspondiente a la compensación establecida por la tala. Dicha compensación fue establecida en 2.43 IVP correspondiente a $ 1,413,968 equivale a 1.08766 SMMLV, establecida en la siembra de 0 individuos arbóreos. En cuanto a los pagos por concepto de evaluación y seguimiento, la empresa autorizada (ENEL) quedó exenta de estos costos conforme a lo dispuesto en la resolución 03034 de 2023, artículo 18 numeral 4 “Solicitudes de evaluación de arbolado urbano que generen riesgo inminente de volcamiento y aquellas de manejo silvicultural solicitadas por terceros a las entidades públicas descritas en el artículo noveno y el literal J del artículo 20 del Decreto Distrital 531 de 2010 o el que lo sustituya modifique o derogue”. Finalmente, se informa que el trámite no requirió salvoconducto de movilización. […]” </w:t>
      </w:r>
    </w:p>
    <w:p w14:paraId="3C1B1FA2" w14:textId="77777777" w:rsidR="00FF5907" w:rsidRPr="00BF04C7" w:rsidRDefault="00FF5907" w:rsidP="00FF5907">
      <w:pPr>
        <w:spacing w:after="0"/>
        <w:ind w:right="48"/>
        <w:jc w:val="both"/>
        <w:rPr>
          <w:rFonts w:ascii="Arial" w:eastAsia="Arial" w:hAnsi="Arial" w:cs="Arial"/>
          <w:color w:val="7030A0"/>
        </w:rPr>
      </w:pPr>
    </w:p>
    <w:p w14:paraId="77996F3A" w14:textId="77777777" w:rsidR="00FF5907" w:rsidRPr="00BF04C7" w:rsidRDefault="00FF5907" w:rsidP="00FF5907">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del expediente </w:t>
      </w:r>
      <w:r w:rsidRPr="00BF04C7">
        <w:rPr>
          <w:rFonts w:ascii="Arial" w:eastAsia="Arial" w:hAnsi="Arial" w:cs="Arial"/>
          <w:b/>
        </w:rPr>
        <w:t>SDA-03-2025-1103</w:t>
      </w:r>
      <w:r w:rsidRPr="00BF04C7">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544CFB0E" w14:textId="77777777" w:rsidR="00FF5907" w:rsidRPr="00BF04C7" w:rsidRDefault="00FF5907" w:rsidP="00FF5907">
      <w:pPr>
        <w:spacing w:after="0"/>
        <w:ind w:right="48"/>
        <w:jc w:val="both"/>
        <w:rPr>
          <w:rFonts w:ascii="Arial" w:eastAsia="Arial" w:hAnsi="Arial" w:cs="Arial"/>
          <w:color w:val="7030A0"/>
        </w:rPr>
      </w:pPr>
    </w:p>
    <w:tbl>
      <w:tblPr>
        <w:tblW w:w="8931" w:type="dxa"/>
        <w:tblInd w:w="-152" w:type="dxa"/>
        <w:tblLayout w:type="fixed"/>
        <w:tblCellMar>
          <w:left w:w="70" w:type="dxa"/>
          <w:right w:w="70" w:type="dxa"/>
        </w:tblCellMar>
        <w:tblLook w:val="04A0" w:firstRow="1" w:lastRow="0" w:firstColumn="1" w:lastColumn="0" w:noHBand="0" w:noVBand="1"/>
      </w:tblPr>
      <w:tblGrid>
        <w:gridCol w:w="1276"/>
        <w:gridCol w:w="567"/>
        <w:gridCol w:w="851"/>
        <w:gridCol w:w="992"/>
        <w:gridCol w:w="992"/>
        <w:gridCol w:w="1418"/>
        <w:gridCol w:w="709"/>
        <w:gridCol w:w="992"/>
        <w:gridCol w:w="1134"/>
      </w:tblGrid>
      <w:tr w:rsidR="00FF5907" w:rsidRPr="00BF04C7" w14:paraId="444179F2" w14:textId="77777777" w:rsidTr="00B30557">
        <w:trPr>
          <w:trHeight w:val="607"/>
        </w:trPr>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8483303" w14:textId="77777777" w:rsidR="00FF5907" w:rsidRPr="00BF04C7" w:rsidRDefault="00FF5907" w:rsidP="00B30557">
            <w:pPr>
              <w:jc w:val="center"/>
              <w:rPr>
                <w:rFonts w:ascii="Arial" w:hAnsi="Arial" w:cs="Arial"/>
                <w:b/>
                <w:bCs/>
                <w:color w:val="000000"/>
                <w:sz w:val="14"/>
                <w:szCs w:val="14"/>
              </w:rPr>
            </w:pPr>
            <w:r w:rsidRPr="00BF04C7">
              <w:rPr>
                <w:rFonts w:ascii="Arial" w:hAnsi="Arial" w:cs="Arial"/>
                <w:b/>
                <w:bCs/>
                <w:color w:val="000000"/>
                <w:sz w:val="14"/>
                <w:szCs w:val="14"/>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74D9B548" w14:textId="77777777" w:rsidR="00FF5907" w:rsidRPr="00BF04C7" w:rsidRDefault="00FF5907" w:rsidP="00B30557">
            <w:pPr>
              <w:jc w:val="center"/>
              <w:rPr>
                <w:rFonts w:ascii="Arial" w:hAnsi="Arial" w:cs="Arial"/>
                <w:b/>
                <w:bCs/>
                <w:color w:val="000000"/>
                <w:sz w:val="14"/>
                <w:szCs w:val="14"/>
              </w:rPr>
            </w:pPr>
            <w:r w:rsidRPr="00BF04C7">
              <w:rPr>
                <w:rFonts w:ascii="Arial" w:hAnsi="Arial" w:cs="Arial"/>
                <w:b/>
                <w:bCs/>
                <w:color w:val="000000"/>
                <w:sz w:val="14"/>
                <w:szCs w:val="14"/>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5F0C7807" w14:textId="77777777" w:rsidR="00FF5907" w:rsidRPr="00BF04C7" w:rsidRDefault="00FF5907" w:rsidP="00B30557">
            <w:pPr>
              <w:jc w:val="center"/>
              <w:rPr>
                <w:rFonts w:ascii="Arial" w:hAnsi="Arial" w:cs="Arial"/>
                <w:b/>
                <w:bCs/>
                <w:color w:val="000000"/>
                <w:sz w:val="14"/>
                <w:szCs w:val="14"/>
              </w:rPr>
            </w:pPr>
            <w:r w:rsidRPr="00BF04C7">
              <w:rPr>
                <w:rFonts w:ascii="Arial" w:hAnsi="Arial" w:cs="Arial"/>
                <w:b/>
                <w:bCs/>
                <w:color w:val="000000"/>
                <w:sz w:val="14"/>
                <w:szCs w:val="14"/>
              </w:rPr>
              <w:t>NÚMERO DE ID</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7C657B88" w14:textId="77777777" w:rsidR="00FF5907" w:rsidRPr="00BF04C7" w:rsidRDefault="00FF5907" w:rsidP="00B30557">
            <w:pPr>
              <w:jc w:val="center"/>
              <w:rPr>
                <w:rFonts w:ascii="Arial" w:hAnsi="Arial" w:cs="Arial"/>
                <w:b/>
                <w:bCs/>
                <w:color w:val="000000"/>
                <w:sz w:val="14"/>
                <w:szCs w:val="14"/>
              </w:rPr>
            </w:pPr>
            <w:r w:rsidRPr="00BF04C7">
              <w:rPr>
                <w:rFonts w:ascii="Arial" w:hAnsi="Arial" w:cs="Arial"/>
                <w:b/>
                <w:bCs/>
                <w:color w:val="000000"/>
                <w:sz w:val="14"/>
                <w:szCs w:val="14"/>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5C410C30" w14:textId="77777777" w:rsidR="00FF5907" w:rsidRPr="00BF04C7" w:rsidRDefault="00FF5907" w:rsidP="00B30557">
            <w:pPr>
              <w:jc w:val="center"/>
              <w:rPr>
                <w:rFonts w:ascii="Arial" w:hAnsi="Arial" w:cs="Arial"/>
                <w:b/>
                <w:bCs/>
                <w:color w:val="000000"/>
                <w:sz w:val="14"/>
                <w:szCs w:val="14"/>
              </w:rPr>
            </w:pPr>
            <w:r w:rsidRPr="00BF04C7">
              <w:rPr>
                <w:rFonts w:ascii="Arial" w:hAnsi="Arial" w:cs="Arial"/>
                <w:b/>
                <w:bCs/>
                <w:color w:val="000000"/>
                <w:sz w:val="14"/>
                <w:szCs w:val="14"/>
              </w:rPr>
              <w:t>IMPORTE</w:t>
            </w:r>
          </w:p>
        </w:tc>
        <w:tc>
          <w:tcPr>
            <w:tcW w:w="1418"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67D69F9" w14:textId="77777777" w:rsidR="00FF5907" w:rsidRPr="00BF04C7" w:rsidRDefault="00FF5907" w:rsidP="00B30557">
            <w:pPr>
              <w:jc w:val="center"/>
              <w:rPr>
                <w:rFonts w:ascii="Arial" w:hAnsi="Arial" w:cs="Arial"/>
                <w:b/>
                <w:bCs/>
                <w:color w:val="000000"/>
                <w:sz w:val="14"/>
                <w:szCs w:val="14"/>
              </w:rPr>
            </w:pPr>
            <w:r w:rsidRPr="00BF04C7">
              <w:rPr>
                <w:rFonts w:ascii="Arial" w:hAnsi="Arial" w:cs="Arial"/>
                <w:b/>
                <w:bCs/>
                <w:color w:val="000000"/>
                <w:sz w:val="14"/>
                <w:szCs w:val="14"/>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54575BCF" w14:textId="77777777" w:rsidR="00FF5907" w:rsidRPr="00BF04C7" w:rsidRDefault="00FF5907" w:rsidP="00B30557">
            <w:pPr>
              <w:jc w:val="center"/>
              <w:rPr>
                <w:rFonts w:ascii="Arial" w:hAnsi="Arial" w:cs="Arial"/>
                <w:b/>
                <w:bCs/>
                <w:color w:val="000000"/>
                <w:sz w:val="14"/>
                <w:szCs w:val="14"/>
              </w:rPr>
            </w:pPr>
            <w:r w:rsidRPr="00BF04C7">
              <w:rPr>
                <w:rFonts w:ascii="Arial" w:hAnsi="Arial" w:cs="Arial"/>
                <w:b/>
                <w:bCs/>
                <w:color w:val="000000"/>
                <w:sz w:val="14"/>
                <w:szCs w:val="14"/>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3669F2AF" w14:textId="77777777" w:rsidR="00FF5907" w:rsidRPr="00BF04C7" w:rsidRDefault="00FF5907" w:rsidP="00B30557">
            <w:pPr>
              <w:jc w:val="center"/>
              <w:rPr>
                <w:rFonts w:ascii="Arial" w:hAnsi="Arial" w:cs="Arial"/>
                <w:b/>
                <w:bCs/>
                <w:color w:val="000000"/>
                <w:sz w:val="14"/>
                <w:szCs w:val="14"/>
              </w:rPr>
            </w:pPr>
            <w:r w:rsidRPr="00BF04C7">
              <w:rPr>
                <w:rFonts w:ascii="Arial" w:hAnsi="Arial" w:cs="Arial"/>
                <w:b/>
                <w:bCs/>
                <w:color w:val="000000"/>
                <w:sz w:val="14"/>
                <w:szCs w:val="14"/>
              </w:rPr>
              <w:t>FECHA CONSIG.</w:t>
            </w:r>
          </w:p>
        </w:tc>
        <w:tc>
          <w:tcPr>
            <w:tcW w:w="1134"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198FFF4A" w14:textId="77777777" w:rsidR="00FF5907" w:rsidRPr="00BF04C7" w:rsidRDefault="00FF5907" w:rsidP="00B30557">
            <w:pPr>
              <w:jc w:val="center"/>
              <w:rPr>
                <w:rFonts w:ascii="Arial" w:hAnsi="Arial" w:cs="Arial"/>
                <w:b/>
                <w:bCs/>
                <w:color w:val="000000"/>
                <w:sz w:val="14"/>
                <w:szCs w:val="14"/>
              </w:rPr>
            </w:pPr>
            <w:r w:rsidRPr="00BF04C7">
              <w:rPr>
                <w:rFonts w:ascii="Arial" w:hAnsi="Arial" w:cs="Arial"/>
                <w:b/>
                <w:bCs/>
                <w:color w:val="000000"/>
                <w:sz w:val="14"/>
                <w:szCs w:val="14"/>
              </w:rPr>
              <w:t>ACTO ADMINISTRATIVO</w:t>
            </w:r>
          </w:p>
        </w:tc>
      </w:tr>
      <w:tr w:rsidR="00FF5907" w:rsidRPr="00BF04C7" w14:paraId="6FDB9157" w14:textId="77777777" w:rsidTr="00B30557">
        <w:trPr>
          <w:trHeight w:val="780"/>
        </w:trPr>
        <w:tc>
          <w:tcPr>
            <w:tcW w:w="1276" w:type="dxa"/>
            <w:tcBorders>
              <w:top w:val="nil"/>
              <w:left w:val="single" w:sz="8" w:space="0" w:color="000000"/>
              <w:bottom w:val="single" w:sz="8" w:space="0" w:color="000000"/>
              <w:right w:val="single" w:sz="8" w:space="0" w:color="000000"/>
            </w:tcBorders>
            <w:shd w:val="clear" w:color="auto" w:fill="auto"/>
            <w:vAlign w:val="center"/>
            <w:hideMark/>
          </w:tcPr>
          <w:p w14:paraId="1EF01E5F" w14:textId="77777777" w:rsidR="00FF5907" w:rsidRPr="00BF04C7" w:rsidRDefault="00FF5907" w:rsidP="00B30557">
            <w:pPr>
              <w:jc w:val="center"/>
              <w:rPr>
                <w:rFonts w:ascii="Arial" w:hAnsi="Arial" w:cs="Arial"/>
                <w:color w:val="000000"/>
                <w:sz w:val="14"/>
                <w:szCs w:val="14"/>
              </w:rPr>
            </w:pPr>
            <w:r w:rsidRPr="00BF04C7">
              <w:rPr>
                <w:rFonts w:ascii="Arial" w:hAnsi="Arial" w:cs="Arial"/>
                <w:color w:val="000000"/>
                <w:sz w:val="14"/>
                <w:szCs w:val="14"/>
              </w:rPr>
              <w:t>COMPENSACION TALA DE ARBOLES</w:t>
            </w:r>
          </w:p>
        </w:tc>
        <w:tc>
          <w:tcPr>
            <w:tcW w:w="567" w:type="dxa"/>
            <w:tcBorders>
              <w:top w:val="nil"/>
              <w:left w:val="single" w:sz="8" w:space="0" w:color="CCCCCC"/>
              <w:bottom w:val="single" w:sz="8" w:space="0" w:color="000000"/>
              <w:right w:val="single" w:sz="8" w:space="0" w:color="000000"/>
            </w:tcBorders>
            <w:shd w:val="clear" w:color="auto" w:fill="auto"/>
            <w:vAlign w:val="center"/>
            <w:hideMark/>
          </w:tcPr>
          <w:p w14:paraId="7CC9D3BC" w14:textId="77777777" w:rsidR="00FF5907" w:rsidRPr="00BF04C7" w:rsidRDefault="00FF5907" w:rsidP="00B30557">
            <w:pPr>
              <w:jc w:val="center"/>
              <w:rPr>
                <w:rFonts w:ascii="Arial" w:hAnsi="Arial" w:cs="Arial"/>
                <w:color w:val="000000"/>
                <w:sz w:val="14"/>
                <w:szCs w:val="14"/>
              </w:rPr>
            </w:pPr>
            <w:r w:rsidRPr="00BF04C7">
              <w:rPr>
                <w:rFonts w:ascii="Arial" w:hAnsi="Arial" w:cs="Arial"/>
                <w:color w:val="000000"/>
                <w:sz w:val="14"/>
                <w:szCs w:val="14"/>
              </w:rPr>
              <w:t>NIT</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65CCE076" w14:textId="77777777" w:rsidR="00FF5907" w:rsidRPr="00BF04C7" w:rsidRDefault="00FF5907" w:rsidP="00B30557">
            <w:pPr>
              <w:jc w:val="center"/>
              <w:rPr>
                <w:rFonts w:ascii="Arial" w:hAnsi="Arial" w:cs="Arial"/>
                <w:color w:val="000000"/>
                <w:sz w:val="14"/>
                <w:szCs w:val="14"/>
              </w:rPr>
            </w:pPr>
            <w:r w:rsidRPr="00BF04C7">
              <w:rPr>
                <w:rFonts w:ascii="Arial" w:hAnsi="Arial" w:cs="Arial"/>
                <w:color w:val="000000"/>
                <w:sz w:val="14"/>
                <w:szCs w:val="14"/>
              </w:rPr>
              <w:t>860063875</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7FCBF0CB" w14:textId="77777777" w:rsidR="00FF5907" w:rsidRPr="00BF04C7" w:rsidRDefault="00FF5907" w:rsidP="00B30557">
            <w:pPr>
              <w:jc w:val="center"/>
              <w:rPr>
                <w:rFonts w:ascii="Arial" w:hAnsi="Arial" w:cs="Arial"/>
                <w:color w:val="000000"/>
                <w:sz w:val="14"/>
                <w:szCs w:val="14"/>
              </w:rPr>
            </w:pPr>
            <w:r w:rsidRPr="00BF04C7">
              <w:rPr>
                <w:rFonts w:ascii="Arial" w:hAnsi="Arial" w:cs="Arial"/>
                <w:color w:val="000000"/>
                <w:sz w:val="14"/>
                <w:szCs w:val="14"/>
              </w:rPr>
              <w:t>ENEL COLOMBIA SA ESP</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4DE1AB75" w14:textId="77777777" w:rsidR="00FF5907" w:rsidRPr="00BF04C7" w:rsidRDefault="00FF5907" w:rsidP="00B30557">
            <w:pPr>
              <w:jc w:val="center"/>
              <w:rPr>
                <w:rFonts w:ascii="Arial" w:hAnsi="Arial" w:cs="Arial"/>
                <w:color w:val="000000"/>
                <w:sz w:val="14"/>
                <w:szCs w:val="14"/>
              </w:rPr>
            </w:pPr>
            <w:r w:rsidRPr="00BF04C7">
              <w:rPr>
                <w:rFonts w:ascii="Arial" w:hAnsi="Arial" w:cs="Arial"/>
                <w:sz w:val="14"/>
                <w:szCs w:val="14"/>
              </w:rPr>
              <w:t>1.413.968,00</w:t>
            </w:r>
          </w:p>
        </w:tc>
        <w:tc>
          <w:tcPr>
            <w:tcW w:w="1418" w:type="dxa"/>
            <w:tcBorders>
              <w:top w:val="nil"/>
              <w:left w:val="single" w:sz="8" w:space="0" w:color="CCCCCC"/>
              <w:bottom w:val="single" w:sz="8" w:space="0" w:color="000000"/>
              <w:right w:val="single" w:sz="8" w:space="0" w:color="000000"/>
            </w:tcBorders>
            <w:shd w:val="clear" w:color="auto" w:fill="auto"/>
            <w:vAlign w:val="center"/>
            <w:hideMark/>
          </w:tcPr>
          <w:p w14:paraId="657B9054" w14:textId="77777777" w:rsidR="00FF5907" w:rsidRPr="00BF04C7" w:rsidRDefault="00FF5907" w:rsidP="00B30557">
            <w:pPr>
              <w:jc w:val="center"/>
              <w:rPr>
                <w:rFonts w:ascii="Arial" w:hAnsi="Arial" w:cs="Arial"/>
                <w:color w:val="000000"/>
                <w:sz w:val="14"/>
                <w:szCs w:val="14"/>
              </w:rPr>
            </w:pPr>
            <w:r w:rsidRPr="00BF04C7">
              <w:rPr>
                <w:rFonts w:ascii="Arial" w:hAnsi="Arial" w:cs="Arial"/>
                <w:color w:val="000000"/>
                <w:sz w:val="14"/>
                <w:szCs w:val="14"/>
              </w:rPr>
              <w:t>COMPENSACION</w:t>
            </w:r>
          </w:p>
        </w:tc>
        <w:tc>
          <w:tcPr>
            <w:tcW w:w="709" w:type="dxa"/>
            <w:tcBorders>
              <w:top w:val="nil"/>
              <w:left w:val="single" w:sz="8" w:space="0" w:color="CCCCCC"/>
              <w:bottom w:val="single" w:sz="8" w:space="0" w:color="000000"/>
              <w:right w:val="single" w:sz="8" w:space="0" w:color="000000"/>
            </w:tcBorders>
            <w:shd w:val="clear" w:color="auto" w:fill="auto"/>
            <w:vAlign w:val="center"/>
            <w:hideMark/>
          </w:tcPr>
          <w:p w14:paraId="505CC4C6" w14:textId="77777777" w:rsidR="00FF5907" w:rsidRPr="00BF04C7" w:rsidRDefault="00FF5907" w:rsidP="00B30557">
            <w:pPr>
              <w:jc w:val="center"/>
              <w:rPr>
                <w:rFonts w:ascii="Arial" w:hAnsi="Arial" w:cs="Arial"/>
                <w:color w:val="000000"/>
                <w:sz w:val="14"/>
                <w:szCs w:val="14"/>
              </w:rPr>
            </w:pPr>
            <w:r w:rsidRPr="00BF04C7">
              <w:rPr>
                <w:rFonts w:ascii="Arial" w:hAnsi="Arial" w:cs="Arial"/>
                <w:sz w:val="14"/>
                <w:szCs w:val="14"/>
              </w:rPr>
              <w:t>6463873</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11F5CD1A" w14:textId="77777777" w:rsidR="00FF5907" w:rsidRPr="00BF04C7" w:rsidRDefault="00FF5907" w:rsidP="00B30557">
            <w:pPr>
              <w:jc w:val="center"/>
              <w:rPr>
                <w:rFonts w:ascii="Arial" w:hAnsi="Arial" w:cs="Arial"/>
                <w:color w:val="000000"/>
                <w:sz w:val="14"/>
                <w:szCs w:val="14"/>
              </w:rPr>
            </w:pPr>
            <w:r w:rsidRPr="00BF04C7">
              <w:rPr>
                <w:rFonts w:ascii="Arial" w:hAnsi="Arial" w:cs="Arial"/>
                <w:sz w:val="14"/>
                <w:szCs w:val="14"/>
              </w:rPr>
              <w:t>19//12//2024</w:t>
            </w:r>
          </w:p>
        </w:tc>
        <w:tc>
          <w:tcPr>
            <w:tcW w:w="1134" w:type="dxa"/>
            <w:tcBorders>
              <w:top w:val="nil"/>
              <w:left w:val="single" w:sz="8" w:space="0" w:color="CCCCCC"/>
              <w:bottom w:val="single" w:sz="8" w:space="0" w:color="000000"/>
              <w:right w:val="single" w:sz="8" w:space="0" w:color="000000"/>
            </w:tcBorders>
            <w:shd w:val="clear" w:color="auto" w:fill="auto"/>
            <w:vAlign w:val="center"/>
            <w:hideMark/>
          </w:tcPr>
          <w:p w14:paraId="1DCA2AE0" w14:textId="77777777" w:rsidR="00FF5907" w:rsidRPr="00BF04C7" w:rsidRDefault="00FF5907" w:rsidP="00B30557">
            <w:pPr>
              <w:jc w:val="center"/>
              <w:rPr>
                <w:rFonts w:ascii="Arial" w:hAnsi="Arial" w:cs="Arial"/>
                <w:color w:val="000000"/>
                <w:sz w:val="14"/>
                <w:szCs w:val="14"/>
              </w:rPr>
            </w:pPr>
            <w:r w:rsidRPr="00BF04C7">
              <w:rPr>
                <w:rFonts w:ascii="Arial" w:hAnsi="Arial" w:cs="Arial"/>
                <w:color w:val="000000"/>
                <w:sz w:val="14"/>
                <w:szCs w:val="14"/>
              </w:rPr>
              <w:t>SSFFS-05173/2024</w:t>
            </w:r>
          </w:p>
        </w:tc>
      </w:tr>
    </w:tbl>
    <w:p w14:paraId="556398C3" w14:textId="77777777" w:rsidR="00FF5907" w:rsidRPr="00BF04C7" w:rsidRDefault="00FF5907" w:rsidP="00FF5907">
      <w:pPr>
        <w:spacing w:after="0"/>
        <w:ind w:right="48"/>
        <w:jc w:val="both"/>
        <w:rPr>
          <w:rFonts w:ascii="Arial" w:eastAsia="Arial" w:hAnsi="Arial" w:cs="Arial"/>
          <w:b/>
          <w:color w:val="7030A0"/>
        </w:rPr>
      </w:pPr>
    </w:p>
    <w:p w14:paraId="68E848E1" w14:textId="77777777" w:rsidR="00FF5907" w:rsidRPr="00BF04C7" w:rsidRDefault="00FF5907" w:rsidP="00FF5907">
      <w:pPr>
        <w:pStyle w:val="Ttulo4"/>
        <w:spacing w:before="0" w:after="0" w:line="276" w:lineRule="auto"/>
        <w:ind w:right="48"/>
        <w:jc w:val="both"/>
        <w:rPr>
          <w:rFonts w:ascii="Arial" w:eastAsia="Arial" w:hAnsi="Arial" w:cs="Arial"/>
          <w:b/>
          <w:bCs/>
          <w:i w:val="0"/>
          <w:iCs w:val="0"/>
          <w:color w:val="auto"/>
          <w:sz w:val="22"/>
          <w:szCs w:val="22"/>
        </w:rPr>
      </w:pPr>
      <w:r w:rsidRPr="00BF04C7">
        <w:rPr>
          <w:rFonts w:ascii="Arial" w:eastAsia="Arial" w:hAnsi="Arial" w:cs="Arial"/>
          <w:b/>
          <w:bCs/>
          <w:i w:val="0"/>
          <w:iCs w:val="0"/>
          <w:color w:val="auto"/>
          <w:sz w:val="22"/>
          <w:szCs w:val="22"/>
        </w:rPr>
        <w:t>CONSIDERACIONES JURÍDICAS</w:t>
      </w:r>
    </w:p>
    <w:p w14:paraId="3240C9FD" w14:textId="77777777" w:rsidR="00FF5907" w:rsidRPr="00BF04C7" w:rsidRDefault="00FF5907" w:rsidP="00FF5907">
      <w:pPr>
        <w:spacing w:after="0"/>
        <w:ind w:right="48"/>
        <w:jc w:val="both"/>
        <w:rPr>
          <w:rFonts w:ascii="Arial" w:eastAsia="Arial" w:hAnsi="Arial" w:cs="Arial"/>
        </w:rPr>
      </w:pPr>
    </w:p>
    <w:p w14:paraId="7A91B81D" w14:textId="77777777" w:rsidR="00FF5907" w:rsidRPr="00BF04C7" w:rsidRDefault="00FF5907" w:rsidP="00FF5907">
      <w:pPr>
        <w:spacing w:after="0"/>
        <w:ind w:right="48"/>
        <w:jc w:val="both"/>
        <w:rPr>
          <w:rFonts w:ascii="Arial" w:eastAsia="Arial" w:hAnsi="Arial" w:cs="Arial"/>
          <w:i/>
        </w:rPr>
      </w:pPr>
      <w:bookmarkStart w:id="4" w:name="_Hlk199259815"/>
      <w:r w:rsidRPr="00BF04C7">
        <w:rPr>
          <w:rFonts w:ascii="Arial" w:eastAsia="Arial" w:hAnsi="Arial" w:cs="Arial"/>
        </w:rPr>
        <w:t>Que la Constitución Política de Colombia en el Capítulo V de la función administrativa, artículo 209, señala: “</w:t>
      </w:r>
      <w:r w:rsidRPr="00BF04C7">
        <w:rPr>
          <w:rFonts w:ascii="Arial" w:eastAsia="Arial" w:hAnsi="Arial" w:cs="Arial"/>
          <w:i/>
        </w:rPr>
        <w:t xml:space="preserve">La función administrativa está al servicio de los intereses generales y se desarrolla con fundamento en los principios de igualdad, moralidad, eficacia, celeridad, </w:t>
      </w:r>
      <w:r w:rsidRPr="00BF04C7">
        <w:rPr>
          <w:rFonts w:ascii="Arial" w:eastAsia="Arial" w:hAnsi="Arial" w:cs="Arial"/>
          <w:i/>
        </w:rPr>
        <w:lastRenderedPageBreak/>
        <w:t>imparcialidad y publicidad, mediante la descentralización, la delegación y la desconcentración de funciones”.</w:t>
      </w:r>
    </w:p>
    <w:p w14:paraId="43511C22" w14:textId="77777777" w:rsidR="00FF5907" w:rsidRPr="00BF04C7" w:rsidRDefault="00FF5907" w:rsidP="00FF5907">
      <w:pPr>
        <w:spacing w:after="0"/>
        <w:ind w:right="48"/>
        <w:jc w:val="both"/>
        <w:rPr>
          <w:rFonts w:ascii="Arial" w:eastAsia="Arial" w:hAnsi="Arial" w:cs="Arial"/>
          <w:i/>
        </w:rPr>
      </w:pPr>
    </w:p>
    <w:p w14:paraId="19B117E6" w14:textId="77777777" w:rsidR="00FF5907" w:rsidRPr="00BF04C7" w:rsidRDefault="00FF5907" w:rsidP="00FF5907">
      <w:pPr>
        <w:spacing w:after="0"/>
        <w:ind w:right="48"/>
        <w:jc w:val="both"/>
        <w:rPr>
          <w:rFonts w:ascii="Arial" w:eastAsia="Arial" w:hAnsi="Arial" w:cs="Arial"/>
        </w:rPr>
      </w:pPr>
      <w:r w:rsidRPr="00BF04C7">
        <w:rPr>
          <w:rFonts w:ascii="Arial" w:eastAsia="Arial" w:hAnsi="Arial" w:cs="Arial"/>
        </w:rPr>
        <w:t>Que el artículo 31 de la Ley 99 de 1993, contempla lo relacionado con las funciones de las Corporaciones Autónomas Regionales, indicando entre ellas: “</w:t>
      </w:r>
      <w:r w:rsidRPr="00BF04C7">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BF04C7">
        <w:rPr>
          <w:rFonts w:ascii="Arial" w:eastAsia="Arial" w:hAnsi="Arial" w:cs="Arial"/>
        </w:rPr>
        <w:t>”, concordante con el artículo 65 que establece las atribuciones para el Distrito Capital.</w:t>
      </w:r>
    </w:p>
    <w:p w14:paraId="39EE9A56" w14:textId="77777777" w:rsidR="00FF5907" w:rsidRPr="00BF04C7" w:rsidRDefault="00FF5907" w:rsidP="00FF5907">
      <w:pPr>
        <w:spacing w:after="0"/>
        <w:ind w:right="48"/>
        <w:jc w:val="both"/>
        <w:rPr>
          <w:rFonts w:ascii="Arial" w:eastAsia="Arial" w:hAnsi="Arial" w:cs="Arial"/>
        </w:rPr>
      </w:pPr>
    </w:p>
    <w:p w14:paraId="11A3AF89" w14:textId="77777777" w:rsidR="00FF5907" w:rsidRPr="00BF04C7" w:rsidRDefault="00FF5907" w:rsidP="00FF5907">
      <w:pPr>
        <w:spacing w:after="0"/>
        <w:ind w:right="48"/>
        <w:jc w:val="both"/>
        <w:rPr>
          <w:rFonts w:ascii="Arial" w:eastAsia="Arial" w:hAnsi="Arial" w:cs="Arial"/>
        </w:rPr>
      </w:pPr>
      <w:r w:rsidRPr="00BF04C7">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BF04C7">
        <w:rPr>
          <w:rFonts w:ascii="Arial" w:eastAsia="Arial" w:hAnsi="Arial" w:cs="Arial"/>
          <w:i/>
        </w:rPr>
        <w:t xml:space="preserve">Artículo 66. Competencias de Grandes Centros Urbanos. </w:t>
      </w:r>
      <w:r w:rsidRPr="00BF04C7">
        <w:rPr>
          <w:rFonts w:ascii="Arial" w:eastAsia="Arial" w:hAnsi="Arial" w:cs="Arial"/>
          <w:i/>
          <w:u w:val="single"/>
        </w:rPr>
        <w:t>Modificado por el art. 214, Decreto Nacional 1450 de 2011</w:t>
      </w:r>
      <w:r w:rsidRPr="00BF04C7">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4F91C986" w14:textId="77777777" w:rsidR="00FF5907" w:rsidRPr="00BF04C7" w:rsidRDefault="00FF5907" w:rsidP="00FF5907">
      <w:pPr>
        <w:spacing w:after="0"/>
        <w:ind w:right="48"/>
        <w:jc w:val="both"/>
        <w:rPr>
          <w:rFonts w:ascii="Arial" w:eastAsia="Arial" w:hAnsi="Arial" w:cs="Arial"/>
          <w:i/>
        </w:rPr>
      </w:pPr>
    </w:p>
    <w:p w14:paraId="26ED00B5" w14:textId="77777777" w:rsidR="00FF5907" w:rsidRPr="00BF04C7" w:rsidRDefault="00FF5907" w:rsidP="00FF5907">
      <w:pPr>
        <w:spacing w:after="0"/>
        <w:ind w:right="48"/>
        <w:jc w:val="both"/>
        <w:rPr>
          <w:rFonts w:ascii="Arial" w:eastAsia="Arial" w:hAnsi="Arial" w:cs="Arial"/>
        </w:rPr>
      </w:pPr>
      <w:r w:rsidRPr="00BF04C7">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6D40F039" w14:textId="77777777" w:rsidR="00FF5907" w:rsidRPr="00BF04C7" w:rsidRDefault="00FF5907" w:rsidP="00FF5907">
      <w:pPr>
        <w:spacing w:after="0"/>
        <w:ind w:right="48"/>
        <w:jc w:val="both"/>
        <w:rPr>
          <w:rFonts w:ascii="Arial" w:eastAsia="Arial" w:hAnsi="Arial" w:cs="Arial"/>
        </w:rPr>
      </w:pPr>
    </w:p>
    <w:p w14:paraId="6F4CBE0E" w14:textId="77777777" w:rsidR="00FF5907" w:rsidRPr="00BF04C7" w:rsidRDefault="00FF5907" w:rsidP="00FF5907">
      <w:pPr>
        <w:spacing w:after="0"/>
        <w:ind w:left="567" w:right="567"/>
        <w:jc w:val="both"/>
        <w:rPr>
          <w:rFonts w:ascii="Arial" w:eastAsia="Arial" w:hAnsi="Arial" w:cs="Arial"/>
          <w:i/>
          <w:sz w:val="20"/>
          <w:szCs w:val="20"/>
        </w:rPr>
      </w:pPr>
      <w:r w:rsidRPr="00BF04C7">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6E2408F5" w14:textId="77777777" w:rsidR="00FF5907" w:rsidRPr="00BF04C7" w:rsidRDefault="00FF5907" w:rsidP="00FF5907">
      <w:pPr>
        <w:spacing w:after="0"/>
        <w:ind w:left="567" w:right="567"/>
        <w:jc w:val="both"/>
        <w:rPr>
          <w:rFonts w:ascii="Arial" w:eastAsia="Arial" w:hAnsi="Arial" w:cs="Arial"/>
          <w:i/>
          <w:sz w:val="20"/>
          <w:szCs w:val="20"/>
        </w:rPr>
      </w:pPr>
    </w:p>
    <w:p w14:paraId="7778922A" w14:textId="77777777" w:rsidR="00FF5907" w:rsidRPr="00BF04C7" w:rsidRDefault="00FF5907" w:rsidP="00FF5907">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678C5C80" w14:textId="77777777" w:rsidR="00FF5907" w:rsidRPr="00BF04C7" w:rsidRDefault="00FF5907" w:rsidP="00FF5907">
      <w:pPr>
        <w:spacing w:after="0"/>
        <w:ind w:left="567" w:right="567"/>
        <w:jc w:val="both"/>
        <w:rPr>
          <w:rFonts w:ascii="Arial" w:eastAsia="Arial" w:hAnsi="Arial" w:cs="Arial"/>
          <w:i/>
          <w:sz w:val="20"/>
          <w:szCs w:val="20"/>
        </w:rPr>
      </w:pPr>
    </w:p>
    <w:p w14:paraId="0EC59576" w14:textId="77777777" w:rsidR="00FF5907" w:rsidRPr="00BF04C7" w:rsidRDefault="00FF5907" w:rsidP="00FF5907">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p>
    <w:p w14:paraId="4D03861D" w14:textId="77777777" w:rsidR="00FF5907" w:rsidRPr="00BF04C7" w:rsidRDefault="00FF5907" w:rsidP="00FF5907">
      <w:pPr>
        <w:spacing w:after="0"/>
        <w:ind w:left="567" w:right="567"/>
        <w:jc w:val="both"/>
        <w:rPr>
          <w:rFonts w:ascii="Arial" w:eastAsia="Arial" w:hAnsi="Arial" w:cs="Arial"/>
          <w:i/>
          <w:sz w:val="20"/>
          <w:szCs w:val="20"/>
        </w:rPr>
      </w:pPr>
    </w:p>
    <w:p w14:paraId="1B3CF3DC" w14:textId="77777777" w:rsidR="00FF5907" w:rsidRPr="00BF04C7" w:rsidRDefault="00FF5907" w:rsidP="00FF5907">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C63F2ED" w14:textId="77777777" w:rsidR="00FF5907" w:rsidRPr="00BF04C7" w:rsidRDefault="00FF5907" w:rsidP="00FF5907">
      <w:pPr>
        <w:spacing w:after="0"/>
        <w:ind w:right="48"/>
        <w:jc w:val="both"/>
        <w:rPr>
          <w:rFonts w:ascii="Arial" w:eastAsia="Arial" w:hAnsi="Arial" w:cs="Arial"/>
          <w:i/>
        </w:rPr>
      </w:pPr>
    </w:p>
    <w:p w14:paraId="716B23D2" w14:textId="77777777" w:rsidR="00FF5907" w:rsidRPr="00BF04C7" w:rsidRDefault="00FF5907" w:rsidP="00FF5907">
      <w:pPr>
        <w:spacing w:after="0"/>
        <w:ind w:right="48"/>
        <w:jc w:val="both"/>
        <w:rPr>
          <w:rFonts w:ascii="Arial" w:eastAsia="Arial" w:hAnsi="Arial" w:cs="Arial"/>
          <w:i/>
        </w:rPr>
      </w:pPr>
      <w:r w:rsidRPr="00BF04C7">
        <w:rPr>
          <w:rFonts w:ascii="Arial" w:eastAsia="Arial" w:hAnsi="Arial" w:cs="Arial"/>
        </w:rPr>
        <w:t xml:space="preserve">Que, el artículo 306 del Código de Procedimiento Administrativo y de lo Contencioso Administrativo, dispone: </w:t>
      </w:r>
      <w:r w:rsidRPr="00BF04C7">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364A1232" w14:textId="77777777" w:rsidR="00FF5907" w:rsidRPr="00BF04C7" w:rsidRDefault="00FF5907" w:rsidP="00FF5907">
      <w:pPr>
        <w:spacing w:after="0"/>
        <w:ind w:right="48"/>
        <w:jc w:val="both"/>
        <w:rPr>
          <w:rFonts w:ascii="Arial" w:eastAsia="Arial" w:hAnsi="Arial" w:cs="Arial"/>
          <w:b/>
        </w:rPr>
      </w:pPr>
    </w:p>
    <w:p w14:paraId="52A8D903" w14:textId="77777777" w:rsidR="00FF5907" w:rsidRPr="00BF04C7" w:rsidRDefault="00FF5907" w:rsidP="00FF5907">
      <w:pPr>
        <w:spacing w:after="0"/>
        <w:ind w:right="-93"/>
        <w:jc w:val="both"/>
        <w:rPr>
          <w:rFonts w:ascii="Arial" w:eastAsia="Arial" w:hAnsi="Arial" w:cs="Arial"/>
        </w:rPr>
      </w:pPr>
      <w:r w:rsidRPr="00BF04C7">
        <w:rPr>
          <w:rFonts w:ascii="Arial" w:eastAsia="Arial" w:hAnsi="Arial" w:cs="Arial"/>
        </w:rPr>
        <w:t>Que el Decreto 1400 de 1970 - Código de Procedimiento Civil, vigente para la época de los hechos, hoy derogado por el Código General del Proceso (Ley 1564 de 2012), en su artículo 126, dispone:</w:t>
      </w:r>
    </w:p>
    <w:p w14:paraId="329A218E" w14:textId="77777777" w:rsidR="00FF5907" w:rsidRPr="00BF04C7" w:rsidRDefault="00FF5907" w:rsidP="00FF5907">
      <w:pPr>
        <w:spacing w:after="0"/>
        <w:ind w:right="-93"/>
        <w:jc w:val="both"/>
        <w:rPr>
          <w:rFonts w:ascii="Arial" w:eastAsia="Arial" w:hAnsi="Arial" w:cs="Arial"/>
        </w:rPr>
      </w:pPr>
    </w:p>
    <w:p w14:paraId="5E0619C7" w14:textId="77777777" w:rsidR="00FF5907" w:rsidRPr="00BF04C7" w:rsidRDefault="00FF5907" w:rsidP="00FF5907">
      <w:pPr>
        <w:spacing w:after="0"/>
        <w:ind w:left="567" w:right="567"/>
        <w:jc w:val="both"/>
        <w:rPr>
          <w:rFonts w:ascii="Arial" w:eastAsia="Arial" w:hAnsi="Arial" w:cs="Arial"/>
          <w:i/>
          <w:sz w:val="20"/>
          <w:szCs w:val="20"/>
        </w:rPr>
      </w:pPr>
      <w:r w:rsidRPr="00BF04C7">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2B17D54A" w14:textId="77777777" w:rsidR="00FF5907" w:rsidRPr="00BF04C7" w:rsidRDefault="00FF5907" w:rsidP="00FF5907">
      <w:pPr>
        <w:spacing w:after="0"/>
        <w:ind w:right="567"/>
        <w:jc w:val="both"/>
        <w:rPr>
          <w:rFonts w:ascii="Arial" w:eastAsia="Arial" w:hAnsi="Arial" w:cs="Arial"/>
          <w:i/>
          <w:color w:val="7030A0"/>
        </w:rPr>
      </w:pPr>
    </w:p>
    <w:p w14:paraId="4C5E443C" w14:textId="77777777" w:rsidR="00FF5907" w:rsidRPr="00BF04C7" w:rsidRDefault="00FF5907" w:rsidP="00FF5907">
      <w:pPr>
        <w:spacing w:after="0"/>
        <w:ind w:right="48"/>
        <w:jc w:val="both"/>
        <w:rPr>
          <w:rFonts w:ascii="Arial" w:eastAsia="Arial" w:hAnsi="Arial" w:cs="Arial"/>
          <w:b/>
        </w:rPr>
      </w:pPr>
      <w:r w:rsidRPr="00BF04C7">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76C8F28" w14:textId="77777777" w:rsidR="00FF5907" w:rsidRPr="00BF04C7" w:rsidRDefault="00FF5907" w:rsidP="00FF5907">
      <w:pPr>
        <w:spacing w:after="0"/>
        <w:ind w:right="48"/>
        <w:jc w:val="both"/>
        <w:rPr>
          <w:rFonts w:ascii="Arial" w:eastAsia="Arial" w:hAnsi="Arial" w:cs="Arial"/>
          <w:i/>
        </w:rPr>
      </w:pPr>
    </w:p>
    <w:p w14:paraId="7ABCD7CE" w14:textId="77777777" w:rsidR="00FF5907" w:rsidRPr="00BF04C7" w:rsidRDefault="00FF5907" w:rsidP="00FF5907">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r w:rsidRPr="00BF04C7">
        <w:rPr>
          <w:rFonts w:ascii="Arial" w:eastAsia="Arial" w:hAnsi="Arial" w:cs="Arial"/>
          <w:b/>
          <w:i/>
          <w:sz w:val="20"/>
          <w:szCs w:val="20"/>
        </w:rPr>
        <w:t>Artículo 5.</w:t>
      </w:r>
      <w:r w:rsidRPr="00BF04C7">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39AFF7B7" w14:textId="77777777" w:rsidR="00FF5907" w:rsidRPr="00BF04C7" w:rsidRDefault="00FF5907" w:rsidP="00FF5907">
      <w:pPr>
        <w:spacing w:after="0"/>
        <w:ind w:left="567" w:right="567"/>
        <w:jc w:val="both"/>
        <w:rPr>
          <w:rFonts w:ascii="Arial" w:eastAsia="Arial" w:hAnsi="Arial" w:cs="Arial"/>
          <w:i/>
          <w:sz w:val="20"/>
          <w:szCs w:val="20"/>
        </w:rPr>
      </w:pPr>
    </w:p>
    <w:p w14:paraId="2EBF0751" w14:textId="77777777" w:rsidR="00FF5907" w:rsidRPr="00BF04C7" w:rsidRDefault="00FF5907" w:rsidP="00FF5907">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p>
    <w:p w14:paraId="71886E1D" w14:textId="77777777" w:rsidR="00FF5907" w:rsidRPr="00BF04C7" w:rsidRDefault="00FF5907" w:rsidP="00FF5907">
      <w:pPr>
        <w:spacing w:after="0"/>
        <w:ind w:left="567" w:right="567"/>
        <w:jc w:val="both"/>
        <w:rPr>
          <w:rFonts w:ascii="Arial" w:eastAsia="Arial" w:hAnsi="Arial" w:cs="Arial"/>
          <w:i/>
          <w:sz w:val="20"/>
          <w:szCs w:val="20"/>
        </w:rPr>
      </w:pPr>
    </w:p>
    <w:p w14:paraId="19F53783" w14:textId="77777777" w:rsidR="00FF5907" w:rsidRPr="00BF04C7" w:rsidRDefault="00FF5907" w:rsidP="00FF5907">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4"/>
    </w:p>
    <w:p w14:paraId="6F5F627F" w14:textId="77777777" w:rsidR="00FF5907" w:rsidRPr="00BF04C7" w:rsidRDefault="00FF5907" w:rsidP="00FF5907">
      <w:pPr>
        <w:spacing w:after="0"/>
        <w:ind w:right="48"/>
        <w:jc w:val="both"/>
        <w:rPr>
          <w:rFonts w:ascii="Arial" w:eastAsia="Arial" w:hAnsi="Arial" w:cs="Arial"/>
          <w:sz w:val="20"/>
          <w:szCs w:val="20"/>
        </w:rPr>
      </w:pPr>
    </w:p>
    <w:p w14:paraId="39528E09" w14:textId="77777777" w:rsidR="00FF5907" w:rsidRPr="00BF04C7" w:rsidRDefault="00FF5907" w:rsidP="00FF5907">
      <w:pPr>
        <w:spacing w:after="0"/>
        <w:ind w:right="48"/>
        <w:jc w:val="both"/>
        <w:rPr>
          <w:rFonts w:ascii="Arial" w:eastAsia="Arial" w:hAnsi="Arial" w:cs="Arial"/>
        </w:rPr>
      </w:pPr>
      <w:bookmarkStart w:id="5" w:name="_Hlk199259869"/>
      <w:r w:rsidRPr="00BF04C7">
        <w:rPr>
          <w:rFonts w:ascii="Arial" w:eastAsia="Arial" w:hAnsi="Arial" w:cs="Arial"/>
        </w:rPr>
        <w:t>Que una vez evidenciado el cumplimento de las obligaciones derivadas del Concepto Técnico No. SSFFS-05173 del 22 de mayo de 2024, por parte de la ENEL COLOMBIA S.A. E.S.P, con NIT. 860.063.875-8, a través de su representante legal o quien haga sus veces, y al no existir otra actuación administrativa pendiente por surtir en el presente trámite permisivo, se procederá al archivo del expediente SDA-03-2025-1103, sin perjuicio de las acciones administrativas, civiles o penales a que hubiere lugar.</w:t>
      </w:r>
      <w:bookmarkEnd w:id="5"/>
    </w:p>
    <w:p w14:paraId="2F1FB853" w14:textId="77777777" w:rsidR="00FF5907" w:rsidRPr="00BF04C7" w:rsidRDefault="00FF5907" w:rsidP="00FF5907">
      <w:pPr>
        <w:spacing w:after="0"/>
        <w:ind w:right="48"/>
        <w:jc w:val="both"/>
        <w:rPr>
          <w:rFonts w:ascii="Arial" w:eastAsia="Arial" w:hAnsi="Arial" w:cs="Arial"/>
        </w:rPr>
      </w:pPr>
    </w:p>
    <w:p w14:paraId="6EEF25CF" w14:textId="77777777" w:rsidR="00FF5907" w:rsidRPr="00BF04C7" w:rsidRDefault="00FF5907" w:rsidP="00FF5907">
      <w:pPr>
        <w:spacing w:after="0"/>
        <w:ind w:right="48"/>
        <w:jc w:val="both"/>
        <w:rPr>
          <w:rFonts w:ascii="Arial" w:eastAsia="Arial" w:hAnsi="Arial" w:cs="Arial"/>
          <w:b/>
        </w:rPr>
      </w:pPr>
      <w:r w:rsidRPr="00BF04C7">
        <w:rPr>
          <w:rFonts w:ascii="Arial" w:eastAsia="Arial" w:hAnsi="Arial" w:cs="Arial"/>
        </w:rPr>
        <w:t xml:space="preserve">En mérito de lo expuesto,  </w:t>
      </w:r>
    </w:p>
    <w:p w14:paraId="678A7859" w14:textId="77777777" w:rsidR="00FF5907" w:rsidRPr="00BF04C7" w:rsidRDefault="00FF5907" w:rsidP="00FF5907">
      <w:pPr>
        <w:pBdr>
          <w:top w:val="nil"/>
          <w:left w:val="nil"/>
          <w:bottom w:val="nil"/>
          <w:right w:val="nil"/>
          <w:between w:val="nil"/>
        </w:pBdr>
        <w:spacing w:after="0"/>
        <w:ind w:right="48"/>
        <w:jc w:val="both"/>
        <w:rPr>
          <w:rFonts w:ascii="Arial" w:eastAsia="Arial" w:hAnsi="Arial" w:cs="Arial"/>
          <w:b/>
        </w:rPr>
      </w:pPr>
    </w:p>
    <w:p w14:paraId="4637DBCD" w14:textId="77777777" w:rsidR="00FF5907" w:rsidRPr="00BF04C7" w:rsidRDefault="00FF5907" w:rsidP="00FF5907">
      <w:pPr>
        <w:pBdr>
          <w:top w:val="nil"/>
          <w:left w:val="nil"/>
          <w:bottom w:val="nil"/>
          <w:right w:val="nil"/>
          <w:between w:val="nil"/>
        </w:pBdr>
        <w:spacing w:after="0"/>
        <w:ind w:right="48"/>
        <w:jc w:val="center"/>
        <w:rPr>
          <w:rFonts w:ascii="Arial" w:eastAsia="Arial" w:hAnsi="Arial" w:cs="Arial"/>
          <w:b/>
        </w:rPr>
      </w:pPr>
      <w:r w:rsidRPr="00BF04C7">
        <w:rPr>
          <w:rFonts w:ascii="Arial" w:eastAsia="Arial" w:hAnsi="Arial" w:cs="Arial"/>
          <w:b/>
        </w:rPr>
        <w:t>DISPONE</w:t>
      </w:r>
    </w:p>
    <w:p w14:paraId="67F82FC5" w14:textId="77777777" w:rsidR="00FF5907" w:rsidRPr="00BF04C7" w:rsidRDefault="00FF5907" w:rsidP="00FF5907">
      <w:pPr>
        <w:pBdr>
          <w:top w:val="nil"/>
          <w:left w:val="nil"/>
          <w:bottom w:val="nil"/>
          <w:right w:val="nil"/>
          <w:between w:val="nil"/>
        </w:pBdr>
        <w:spacing w:after="0"/>
        <w:ind w:right="48"/>
        <w:jc w:val="both"/>
        <w:rPr>
          <w:rFonts w:ascii="Arial" w:eastAsia="Arial" w:hAnsi="Arial" w:cs="Arial"/>
          <w:b/>
        </w:rPr>
      </w:pPr>
    </w:p>
    <w:p w14:paraId="374D92C6" w14:textId="77777777" w:rsidR="00FF5907" w:rsidRPr="00BF04C7" w:rsidRDefault="00FF5907" w:rsidP="00FF5907">
      <w:pPr>
        <w:spacing w:after="0"/>
        <w:ind w:right="48"/>
        <w:jc w:val="both"/>
        <w:rPr>
          <w:rFonts w:ascii="Arial" w:eastAsia="Arial" w:hAnsi="Arial" w:cs="Arial"/>
        </w:rPr>
      </w:pPr>
      <w:r w:rsidRPr="00BF04C7">
        <w:rPr>
          <w:rFonts w:ascii="Arial" w:eastAsia="Arial" w:hAnsi="Arial" w:cs="Arial"/>
          <w:b/>
        </w:rPr>
        <w:t>ARTÍCULO PRIMERO.</w:t>
      </w:r>
      <w:r w:rsidRPr="00BF04C7">
        <w:rPr>
          <w:rFonts w:ascii="Arial" w:eastAsia="Arial" w:hAnsi="Arial" w:cs="Arial"/>
        </w:rPr>
        <w:t xml:space="preserve"> Ordenar el ARCHIVO de las actuaciones administrativas contenidas en el expediente </w:t>
      </w:r>
      <w:r w:rsidRPr="00BF04C7">
        <w:rPr>
          <w:rFonts w:ascii="Arial" w:eastAsia="Arial" w:hAnsi="Arial" w:cs="Arial"/>
          <w:b/>
        </w:rPr>
        <w:t>SDA-03-2025-1103</w:t>
      </w:r>
      <w:r w:rsidRPr="00BF04C7">
        <w:rPr>
          <w:rFonts w:ascii="Arial" w:eastAsia="Arial" w:hAnsi="Arial" w:cs="Arial"/>
        </w:rPr>
        <w:t xml:space="preserve">, por las razones expuestas en la parte motiva del presente acto administrativo. </w:t>
      </w:r>
    </w:p>
    <w:p w14:paraId="36049996" w14:textId="77777777" w:rsidR="00FF5907" w:rsidRPr="00BF04C7" w:rsidRDefault="00FF5907" w:rsidP="00FF5907">
      <w:pPr>
        <w:spacing w:after="0"/>
        <w:ind w:right="48"/>
        <w:jc w:val="both"/>
        <w:rPr>
          <w:rFonts w:ascii="Arial" w:eastAsia="Arial" w:hAnsi="Arial" w:cs="Arial"/>
        </w:rPr>
      </w:pPr>
    </w:p>
    <w:p w14:paraId="6984D94B" w14:textId="77777777" w:rsidR="00FF5907" w:rsidRPr="00BF04C7" w:rsidRDefault="00FF5907" w:rsidP="00FF5907">
      <w:pPr>
        <w:spacing w:after="0"/>
        <w:ind w:right="48"/>
        <w:jc w:val="both"/>
        <w:rPr>
          <w:rFonts w:ascii="Arial" w:eastAsia="Arial" w:hAnsi="Arial" w:cs="Arial"/>
        </w:rPr>
      </w:pPr>
      <w:r w:rsidRPr="00BF04C7">
        <w:rPr>
          <w:rFonts w:ascii="Arial" w:eastAsia="Arial" w:hAnsi="Arial" w:cs="Arial"/>
          <w:b/>
        </w:rPr>
        <w:t>ARTÍCULO SEGUNDO.</w:t>
      </w:r>
      <w:r w:rsidRPr="00BF04C7">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28910F3A" w14:textId="77777777" w:rsidR="00FF5907" w:rsidRPr="00BF04C7" w:rsidRDefault="00FF5907" w:rsidP="00FF5907">
      <w:pPr>
        <w:spacing w:after="0"/>
        <w:ind w:right="48"/>
        <w:jc w:val="both"/>
        <w:rPr>
          <w:rFonts w:ascii="Arial" w:eastAsia="Arial" w:hAnsi="Arial" w:cs="Arial"/>
        </w:rPr>
      </w:pPr>
    </w:p>
    <w:p w14:paraId="6001FD02" w14:textId="77777777" w:rsidR="00FF5907" w:rsidRPr="00BF04C7" w:rsidRDefault="00FF5907" w:rsidP="00FF5907">
      <w:pPr>
        <w:spacing w:after="0"/>
        <w:ind w:right="48"/>
        <w:jc w:val="both"/>
        <w:rPr>
          <w:rFonts w:ascii="Arial" w:eastAsia="Arial" w:hAnsi="Arial" w:cs="Arial"/>
        </w:rPr>
      </w:pPr>
      <w:bookmarkStart w:id="6" w:name="_Hlk199259958"/>
      <w:r w:rsidRPr="00BF04C7">
        <w:rPr>
          <w:rFonts w:ascii="Arial" w:eastAsia="Arial" w:hAnsi="Arial" w:cs="Arial"/>
          <w:b/>
        </w:rPr>
        <w:t xml:space="preserve">ARTÍCULO TERCERO. </w:t>
      </w:r>
      <w:r w:rsidRPr="00BF04C7">
        <w:rPr>
          <w:rFonts w:ascii="Arial" w:eastAsia="Arial" w:hAnsi="Arial" w:cs="Arial"/>
        </w:rPr>
        <w:t>Remitir copia del presente acto administrativo, con los soportes de comunicación, a la Subdirección Financiera de esta Entidad, para lo de su competencia.</w:t>
      </w:r>
    </w:p>
    <w:p w14:paraId="475426DE" w14:textId="77777777" w:rsidR="00FF5907" w:rsidRPr="00BF04C7" w:rsidRDefault="00FF5907" w:rsidP="00FF5907">
      <w:pPr>
        <w:spacing w:after="0"/>
        <w:ind w:right="48"/>
        <w:jc w:val="both"/>
        <w:rPr>
          <w:rFonts w:ascii="Arial" w:eastAsia="Arial" w:hAnsi="Arial" w:cs="Arial"/>
          <w:b/>
        </w:rPr>
      </w:pPr>
    </w:p>
    <w:p w14:paraId="0263F722" w14:textId="77777777" w:rsidR="00FF5907" w:rsidRPr="00BF04C7" w:rsidRDefault="00FF5907" w:rsidP="00FF5907">
      <w:pPr>
        <w:spacing w:after="0"/>
        <w:ind w:right="48"/>
        <w:jc w:val="both"/>
        <w:rPr>
          <w:rFonts w:ascii="Arial" w:eastAsia="Arial" w:hAnsi="Arial" w:cs="Arial"/>
        </w:rPr>
      </w:pPr>
      <w:r w:rsidRPr="00BF04C7">
        <w:rPr>
          <w:rFonts w:ascii="Arial" w:eastAsia="Arial" w:hAnsi="Arial" w:cs="Arial"/>
          <w:b/>
        </w:rPr>
        <w:t>ARTÍCULO CUARTO.</w:t>
      </w:r>
      <w:r w:rsidRPr="00BF04C7">
        <w:rPr>
          <w:rFonts w:ascii="Arial" w:eastAsia="Arial" w:hAnsi="Arial" w:cs="Arial"/>
        </w:rPr>
        <w:t xml:space="preserve"> Remitir el expediente </w:t>
      </w:r>
      <w:r w:rsidRPr="00BF04C7">
        <w:rPr>
          <w:rFonts w:ascii="Arial" w:eastAsia="Arial" w:hAnsi="Arial" w:cs="Arial"/>
          <w:b/>
        </w:rPr>
        <w:t>SDA-03-2025-1103</w:t>
      </w:r>
      <w:r w:rsidRPr="00BF04C7">
        <w:rPr>
          <w:rFonts w:ascii="Arial" w:eastAsia="Arial" w:hAnsi="Arial" w:cs="Arial"/>
        </w:rPr>
        <w:t xml:space="preserve">, al grupo de expedientes de esta autoridad ambiental, a efectos de que proceda su archivo definitivo. </w:t>
      </w:r>
    </w:p>
    <w:p w14:paraId="500C76B8" w14:textId="77777777" w:rsidR="00FF5907" w:rsidRPr="00BF04C7" w:rsidRDefault="00FF5907" w:rsidP="00FF5907">
      <w:pPr>
        <w:spacing w:after="0"/>
        <w:ind w:right="48"/>
        <w:jc w:val="both"/>
        <w:rPr>
          <w:rFonts w:ascii="Arial" w:eastAsia="Arial" w:hAnsi="Arial" w:cs="Arial"/>
        </w:rPr>
      </w:pPr>
    </w:p>
    <w:p w14:paraId="09334080" w14:textId="77777777" w:rsidR="00FF5907" w:rsidRPr="00BF04C7" w:rsidRDefault="00FF5907" w:rsidP="00FF5907">
      <w:pPr>
        <w:spacing w:after="0"/>
        <w:ind w:right="48"/>
        <w:jc w:val="both"/>
        <w:rPr>
          <w:rFonts w:ascii="Arial" w:eastAsia="Arial" w:hAnsi="Arial" w:cs="Arial"/>
        </w:rPr>
      </w:pPr>
      <w:r w:rsidRPr="00BF04C7">
        <w:rPr>
          <w:rFonts w:ascii="Arial" w:eastAsia="Arial" w:hAnsi="Arial" w:cs="Arial"/>
          <w:b/>
        </w:rPr>
        <w:t xml:space="preserve">ARTÍCULO QUINTO. </w:t>
      </w:r>
      <w:r w:rsidRPr="00BF04C7">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0E3E15D7" w14:textId="77777777" w:rsidR="00FF5907" w:rsidRPr="00BF04C7" w:rsidRDefault="00FF5907" w:rsidP="00FF5907">
      <w:pPr>
        <w:spacing w:after="0"/>
        <w:ind w:right="48"/>
        <w:jc w:val="both"/>
        <w:rPr>
          <w:rFonts w:ascii="Arial" w:eastAsia="Arial" w:hAnsi="Arial" w:cs="Arial"/>
        </w:rPr>
      </w:pPr>
    </w:p>
    <w:p w14:paraId="7ED89A70" w14:textId="77777777" w:rsidR="00FF5907" w:rsidRPr="00BF04C7" w:rsidRDefault="00FF5907" w:rsidP="00FF5907">
      <w:pPr>
        <w:spacing w:after="0"/>
        <w:ind w:right="48"/>
        <w:jc w:val="both"/>
        <w:rPr>
          <w:rFonts w:ascii="Arial" w:eastAsia="Arial" w:hAnsi="Arial" w:cs="Arial"/>
        </w:rPr>
      </w:pPr>
      <w:r w:rsidRPr="00BF04C7">
        <w:rPr>
          <w:rFonts w:ascii="Arial" w:eastAsia="Arial" w:hAnsi="Arial" w:cs="Arial"/>
          <w:b/>
        </w:rPr>
        <w:t xml:space="preserve">ARTÍCULO SEXTO. </w:t>
      </w:r>
      <w:r w:rsidRPr="00BF04C7">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6"/>
    <w:p w14:paraId="56A9C9E0" w14:textId="77777777" w:rsidR="00FF5907" w:rsidRPr="00BF04C7" w:rsidRDefault="00FF5907" w:rsidP="00FF5907">
      <w:pPr>
        <w:spacing w:after="0"/>
        <w:ind w:right="48"/>
        <w:jc w:val="both"/>
        <w:rPr>
          <w:rFonts w:ascii="Arial" w:eastAsia="Arial" w:hAnsi="Arial" w:cs="Arial"/>
        </w:rPr>
      </w:pPr>
    </w:p>
    <w:p w14:paraId="3B3437E5" w14:textId="77777777" w:rsidR="00FF5907" w:rsidRPr="004C7879" w:rsidRDefault="00FF5907" w:rsidP="00FF5907">
      <w:pPr>
        <w:spacing w:after="0"/>
        <w:ind w:right="48"/>
        <w:jc w:val="center"/>
        <w:rPr>
          <w:rFonts w:ascii="Arial" w:eastAsia="Arial" w:hAnsi="Arial" w:cs="Arial"/>
          <w:b/>
        </w:rPr>
      </w:pPr>
      <w:r w:rsidRPr="00BF04C7">
        <w:rPr>
          <w:rFonts w:ascii="Arial" w:eastAsia="Arial" w:hAnsi="Arial" w:cs="Arial"/>
          <w:b/>
        </w:rPr>
        <w:t>COMUNÍQUESE Y CÚMPLASE.</w:t>
      </w:r>
    </w:p>
    <w:p w14:paraId="79315844"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75141B6A"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1F6CB54F" w14:textId="77777777" w:rsidR="00151297" w:rsidRDefault="00151297" w:rsidP="00855A3B">
      <w:pPr>
        <w:spacing w:after="0" w:line="240" w:lineRule="auto"/>
      </w:pPr>
    </w:p>
    <w:p w14:paraId="28745EA8"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13602D66" w14:textId="77777777" w:rsidR="00151297" w:rsidRDefault="00000000" w:rsidP="007E0C89">
      <w:pPr>
        <w:spacing w:after="0"/>
      </w:pPr>
      <w:bookmarkStart w:id="10" w:name="gdocs_firma"/>
      <w:r>
        <w:rPr>
          <w:rFonts w:cs="Arial"/>
          <w:noProof/>
          <w:lang w:val="es-CO" w:eastAsia="es-CO"/>
        </w:rPr>
        <w:drawing>
          <wp:inline distT="0" distB="0" distL="0" distR="0" wp14:anchorId="397CCE58" wp14:editId="0404E5CE">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6BBA57C7"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66C65032"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60FF8560"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5AC8D57" w14:textId="77777777" w:rsidR="00D3506E" w:rsidRDefault="00D3506E" w:rsidP="00151297">
      <w:pPr>
        <w:spacing w:after="0" w:line="240" w:lineRule="auto"/>
        <w:rPr>
          <w:rFonts w:ascii="Arial" w:hAnsi="Arial" w:cs="Arial"/>
          <w:i/>
          <w:sz w:val="16"/>
          <w:szCs w:val="16"/>
        </w:rPr>
      </w:pPr>
    </w:p>
    <w:p w14:paraId="529A6729" w14:textId="19752695" w:rsidR="00151297" w:rsidRPr="00FF5907" w:rsidRDefault="00FF5907" w:rsidP="00151297">
      <w:pPr>
        <w:spacing w:after="0" w:line="240" w:lineRule="auto"/>
        <w:rPr>
          <w:rFonts w:ascii="Arial" w:hAnsi="Arial" w:cs="Arial"/>
          <w:i/>
          <w:sz w:val="16"/>
          <w:szCs w:val="16"/>
        </w:rPr>
        <w:sectPr w:rsidR="00151297" w:rsidRPr="00FF5907" w:rsidSect="002E3169">
          <w:type w:val="continuous"/>
          <w:pgSz w:w="12240" w:h="15840" w:code="1"/>
          <w:pgMar w:top="2268" w:right="1418" w:bottom="2268" w:left="1418" w:header="0" w:footer="0" w:gutter="0"/>
          <w:cols w:space="708"/>
          <w:formProt w:val="0"/>
          <w:docGrid w:linePitch="360"/>
        </w:sectPr>
      </w:pPr>
      <w:r w:rsidRPr="00FF5907">
        <w:rPr>
          <w:rFonts w:ascii="Arial" w:hAnsi="Arial" w:cs="Arial"/>
          <w:i/>
          <w:sz w:val="16"/>
          <w:szCs w:val="16"/>
        </w:rPr>
        <w:t>EXPEDIENTE</w:t>
      </w:r>
      <w:r w:rsidR="00000000" w:rsidRPr="00FF5907">
        <w:rPr>
          <w:rFonts w:ascii="Arial" w:hAnsi="Arial" w:cs="Arial"/>
          <w:i/>
          <w:sz w:val="16"/>
          <w:szCs w:val="16"/>
        </w:rPr>
        <w:t>:</w:t>
      </w:r>
      <w:r w:rsidRPr="00FF5907">
        <w:rPr>
          <w:rFonts w:ascii="Arial" w:hAnsi="Arial" w:cs="Arial"/>
          <w:i/>
          <w:sz w:val="16"/>
          <w:szCs w:val="16"/>
        </w:rPr>
        <w:t xml:space="preserve"> </w:t>
      </w:r>
      <w:r w:rsidRPr="00FF5907">
        <w:rPr>
          <w:rFonts w:ascii="Arial" w:hAnsi="Arial" w:cs="Arial"/>
          <w:i/>
          <w:sz w:val="16"/>
          <w:szCs w:val="16"/>
        </w:rPr>
        <w:t>SDA-03-2025-1103</w:t>
      </w:r>
    </w:p>
    <w:p w14:paraId="08746D42"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75903CE3"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B3BDC" w14:textId="77777777" w:rsidR="00670290" w:rsidRDefault="00670290">
      <w:pPr>
        <w:spacing w:after="0" w:line="240" w:lineRule="auto"/>
      </w:pPr>
      <w:r>
        <w:separator/>
      </w:r>
    </w:p>
  </w:endnote>
  <w:endnote w:type="continuationSeparator" w:id="0">
    <w:p w14:paraId="27B388C2" w14:textId="77777777" w:rsidR="00670290" w:rsidRDefault="00670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4B195"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109D6B76"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6C0D55" w14:paraId="0105887A" w14:textId="77777777">
      <w:trPr>
        <w:trHeight w:val="1320"/>
      </w:trPr>
      <w:tc>
        <w:tcPr>
          <w:tcW w:w="4824" w:type="dxa"/>
          <w:tcMar>
            <w:top w:w="0" w:type="dxa"/>
            <w:left w:w="0" w:type="dxa"/>
            <w:bottom w:w="0" w:type="dxa"/>
            <w:right w:w="0" w:type="dxa"/>
          </w:tcMar>
          <w:vAlign w:val="center"/>
        </w:tcPr>
        <w:p w14:paraId="0230488A" w14:textId="55387CF9" w:rsidR="006C0D55" w:rsidRDefault="00FF5907">
          <w:pPr>
            <w:pStyle w:val="Normal0"/>
          </w:pPr>
          <w:r>
            <w:rPr>
              <w:noProof/>
            </w:rPr>
            <w:drawing>
              <wp:inline distT="0" distB="0" distL="0" distR="0" wp14:anchorId="30EDD99D" wp14:editId="1B097775">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115B923A" w14:textId="5ADB1576" w:rsidR="006C0D55" w:rsidRDefault="00FF5907">
          <w:pPr>
            <w:pStyle w:val="Normal0"/>
            <w:jc w:val="right"/>
          </w:pPr>
          <w:r>
            <w:rPr>
              <w:noProof/>
            </w:rPr>
            <w:drawing>
              <wp:inline distT="0" distB="0" distL="0" distR="0" wp14:anchorId="2FC22850" wp14:editId="20D65DD9">
                <wp:extent cx="1581150" cy="809625"/>
                <wp:effectExtent l="0" t="0" r="0" b="9525"/>
                <wp:docPr id="29107377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4C516CC9" w14:textId="77777777" w:rsidR="006C0D55" w:rsidRDefault="006C0D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E52FB" w14:textId="77777777" w:rsidR="00670290" w:rsidRDefault="00670290">
      <w:pPr>
        <w:spacing w:after="0" w:line="240" w:lineRule="auto"/>
      </w:pPr>
      <w:r>
        <w:separator/>
      </w:r>
    </w:p>
  </w:footnote>
  <w:footnote w:type="continuationSeparator" w:id="0">
    <w:p w14:paraId="1816E53F" w14:textId="77777777" w:rsidR="00670290" w:rsidRDefault="00670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7478C"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6C0D55" w14:paraId="5120B75D" w14:textId="77777777">
      <w:tc>
        <w:tcPr>
          <w:tcW w:w="9406" w:type="dxa"/>
          <w:tcMar>
            <w:top w:w="160" w:type="dxa"/>
            <w:left w:w="0" w:type="dxa"/>
            <w:bottom w:w="0" w:type="dxa"/>
            <w:right w:w="0" w:type="dxa"/>
          </w:tcMar>
        </w:tcPr>
        <w:p w14:paraId="4850718B" w14:textId="61D7C1C8" w:rsidR="006C0D55" w:rsidRDefault="00FF5907">
          <w:pPr>
            <w:pStyle w:val="Normal1"/>
            <w:jc w:val="center"/>
          </w:pPr>
          <w:r>
            <w:rPr>
              <w:noProof/>
            </w:rPr>
            <w:drawing>
              <wp:inline distT="0" distB="0" distL="0" distR="0" wp14:anchorId="485CF348" wp14:editId="62729C01">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6F274AC4" w14:textId="77777777" w:rsidR="006C0D55" w:rsidRDefault="006C0D55"/>
  <w:p w14:paraId="516C3531" w14:textId="77777777" w:rsidR="005433B0" w:rsidRDefault="005433B0" w:rsidP="00151297">
    <w:pPr>
      <w:pStyle w:val="Encabezado"/>
      <w:jc w:val="center"/>
      <w:rPr>
        <w:noProof/>
        <w:lang w:eastAsia="es-CO"/>
      </w:rPr>
    </w:pPr>
  </w:p>
  <w:p w14:paraId="3F417989"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327786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D55"/>
    <w:rsid w:val="00091096"/>
    <w:rsid w:val="000F3F6D"/>
    <w:rsid w:val="00151297"/>
    <w:rsid w:val="00151E86"/>
    <w:rsid w:val="00454FDF"/>
    <w:rsid w:val="004A586C"/>
    <w:rsid w:val="00521220"/>
    <w:rsid w:val="005433B0"/>
    <w:rsid w:val="00670290"/>
    <w:rsid w:val="006A57A7"/>
    <w:rsid w:val="006C0D55"/>
    <w:rsid w:val="00721654"/>
    <w:rsid w:val="007E0C89"/>
    <w:rsid w:val="00855A3B"/>
    <w:rsid w:val="00A77307"/>
    <w:rsid w:val="00D3506E"/>
    <w:rsid w:val="00DE59DD"/>
    <w:rsid w:val="00FF5907"/>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E5B8A"/>
  <w15:docId w15:val="{53FB576B-E73C-4234-BEA4-4C5F331B8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FF5907"/>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FF5907"/>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1633</Words>
  <Characters>8984</Characters>
  <Application>Microsoft Office Word</Application>
  <DocSecurity>0</DocSecurity>
  <Lines>74</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2025-05-28T03:45:00Z</dcterms:created>
  <dcterms:modified xsi:type="dcterms:W3CDTF">2025-05-28T03:45:00Z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